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F" w:rsidRDefault="00FF66CF" w:rsidP="00FF66CF">
      <w:pPr>
        <w:shd w:val="clear" w:color="auto" w:fill="FFFFFF"/>
        <w:jc w:val="center"/>
        <w:rPr>
          <w:rFonts w:ascii="GenevaCyr" w:eastAsia="Times New Roman" w:hAnsi="GenevaCyr" w:cs="Arial"/>
          <w:color w:val="222222"/>
          <w:sz w:val="24"/>
          <w:szCs w:val="24"/>
        </w:rPr>
      </w:pPr>
      <w:r>
        <w:rPr>
          <w:rFonts w:ascii="GenevaCyr" w:eastAsia="Times New Roman" w:hAnsi="GenevaCyr" w:cs="Arial"/>
          <w:color w:val="222222"/>
          <w:sz w:val="24"/>
          <w:szCs w:val="24"/>
        </w:rPr>
        <w:t>SCHEME</w:t>
      </w:r>
      <w:r w:rsidR="00065545">
        <w:rPr>
          <w:rFonts w:ascii="GenevaCyr" w:eastAsia="Times New Roman" w:hAnsi="GenevaCyr" w:cs="Arial"/>
          <w:color w:val="222222"/>
          <w:sz w:val="24"/>
          <w:szCs w:val="24"/>
        </w:rPr>
        <w:t xml:space="preserve"> INTENT</w:t>
      </w:r>
    </w:p>
    <w:p w:rsidR="00065545" w:rsidRDefault="00065545" w:rsidP="00FF66CF">
      <w:pPr>
        <w:shd w:val="clear" w:color="auto" w:fill="FFFFFF"/>
        <w:jc w:val="center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332A7F" w:rsidRDefault="00065545" w:rsidP="00065545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>
        <w:rPr>
          <w:rFonts w:ascii="GenevaCyr" w:eastAsia="Times New Roman" w:hAnsi="GenevaCyr" w:cs="Arial"/>
          <w:color w:val="222222"/>
          <w:sz w:val="24"/>
          <w:szCs w:val="24"/>
        </w:rPr>
        <w:t>If the 90% vote is</w:t>
      </w:r>
      <w:r w:rsidR="00A119E8">
        <w:rPr>
          <w:rFonts w:ascii="GenevaCyr" w:eastAsia="Times New Roman" w:hAnsi="GenevaCyr" w:cs="Arial"/>
          <w:color w:val="222222"/>
          <w:sz w:val="24"/>
          <w:szCs w:val="24"/>
        </w:rPr>
        <w:t xml:space="preserve"> </w:t>
      </w:r>
      <w:r>
        <w:rPr>
          <w:rFonts w:ascii="GenevaCyr" w:eastAsia="Times New Roman" w:hAnsi="GenevaCyr" w:cs="Arial"/>
          <w:color w:val="222222"/>
          <w:sz w:val="24"/>
          <w:szCs w:val="24"/>
        </w:rPr>
        <w:t>a “</w:t>
      </w:r>
      <w:r w:rsidR="00A119E8">
        <w:rPr>
          <w:rFonts w:ascii="GenevaCyr" w:eastAsia="Times New Roman" w:hAnsi="GenevaCyr" w:cs="Arial"/>
          <w:color w:val="222222"/>
          <w:sz w:val="24"/>
          <w:szCs w:val="24"/>
        </w:rPr>
        <w:t>yes</w:t>
      </w:r>
      <w:r>
        <w:rPr>
          <w:rFonts w:ascii="GenevaCyr" w:eastAsia="Times New Roman" w:hAnsi="GenevaCyr" w:cs="Arial"/>
          <w:color w:val="222222"/>
          <w:sz w:val="24"/>
          <w:szCs w:val="24"/>
        </w:rPr>
        <w:t>”</w:t>
      </w:r>
      <w:r w:rsidR="00A119E8">
        <w:rPr>
          <w:rFonts w:ascii="GenevaCyr" w:eastAsia="Times New Roman" w:hAnsi="GenevaCyr" w:cs="Arial"/>
          <w:color w:val="222222"/>
          <w:sz w:val="24"/>
          <w:szCs w:val="24"/>
        </w:rPr>
        <w:t xml:space="preserve"> vote to rebuild Mariner’s Cove, the next step will be for the board of directors to formulate </w:t>
      </w:r>
      <w:r>
        <w:rPr>
          <w:rFonts w:ascii="GenevaCyr" w:eastAsia="Times New Roman" w:hAnsi="GenevaCyr" w:cs="Arial"/>
          <w:color w:val="222222"/>
          <w:sz w:val="24"/>
          <w:szCs w:val="24"/>
        </w:rPr>
        <w:t xml:space="preserve">and present </w:t>
      </w:r>
      <w:r w:rsidR="00A119E8">
        <w:rPr>
          <w:rFonts w:ascii="GenevaCyr" w:eastAsia="Times New Roman" w:hAnsi="GenevaCyr" w:cs="Arial"/>
          <w:color w:val="222222"/>
          <w:sz w:val="24"/>
          <w:szCs w:val="24"/>
        </w:rPr>
        <w:t xml:space="preserve">a scheme. This scheme or amended schemes will be approved by a majority vote of 51% or more of owners. </w:t>
      </w:r>
      <w:r w:rsidR="00332A7F" w:rsidRPr="00332A7F">
        <w:rPr>
          <w:rFonts w:ascii="GenevaCyr" w:hAnsi="GenevaCyr"/>
          <w:color w:val="222222"/>
          <w:sz w:val="24"/>
          <w:szCs w:val="24"/>
          <w:shd w:val="clear" w:color="auto" w:fill="FFFFFF"/>
        </w:rPr>
        <w:t>In such a case and in accordance with legal opinion and guidance by our Bahamian counsel, the board is committe</w:t>
      </w:r>
      <w:r w:rsidR="00332A7F" w:rsidRPr="00332A7F">
        <w:rPr>
          <w:rFonts w:ascii="GenevaCyr" w:hAnsi="GenevaCyr" w:hint="eastAsia"/>
          <w:color w:val="222222"/>
          <w:sz w:val="24"/>
          <w:szCs w:val="24"/>
          <w:shd w:val="clear" w:color="auto" w:fill="FFFFFF"/>
        </w:rPr>
        <w:t>d</w:t>
      </w:r>
      <w:r w:rsidR="00332A7F" w:rsidRPr="00332A7F">
        <w:rPr>
          <w:rFonts w:ascii="GenevaCyr" w:hAnsi="GenevaCyr"/>
          <w:color w:val="222222"/>
          <w:sz w:val="24"/>
          <w:szCs w:val="24"/>
          <w:shd w:val="clear" w:color="auto" w:fill="FFFFFF"/>
        </w:rPr>
        <w:t xml:space="preserve"> to incorporate these principles into this “scheme”: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  <w:u w:val="single"/>
        </w:rPr>
        <w:br/>
        <w:t>As relates to owners opting to leave the association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>: 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>1) Any excess legal and demolition costs that exceed our reserves need to be paid out of the insurance funds before there is any distribution</w:t>
      </w:r>
    </w:p>
    <w:p w:rsidR="006036B4" w:rsidRPr="006036B4" w:rsidRDefault="00FF66CF" w:rsidP="006036B4">
      <w:pPr>
        <w:rPr>
          <w:rFonts w:ascii="GenevaCyr" w:eastAsia="Times New Roman" w:hAnsi="GenevaCyr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br/>
        <w:t>2) Insurance payouts for the office building and pool house remain in the general rebuild fund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br/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br/>
        <w:t xml:space="preserve">3) Those who opt </w:t>
      </w:r>
      <w:r w:rsidR="00065545">
        <w:rPr>
          <w:rFonts w:ascii="GenevaCyr" w:eastAsia="Times New Roman" w:hAnsi="GenevaCyr" w:cs="Arial"/>
          <w:color w:val="222222"/>
          <w:sz w:val="24"/>
          <w:szCs w:val="24"/>
        </w:rPr>
        <w:t>out will convey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 xml:space="preserve"> th</w:t>
      </w:r>
      <w:r w:rsidR="00065545">
        <w:rPr>
          <w:rFonts w:ascii="GenevaCyr" w:eastAsia="Times New Roman" w:hAnsi="GenevaCyr" w:cs="Arial"/>
          <w:color w:val="222222"/>
          <w:sz w:val="24"/>
          <w:szCs w:val="24"/>
        </w:rPr>
        <w:t>eir portion of the common property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 xml:space="preserve"> to those who choose to rebuild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br/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br/>
        <w:t xml:space="preserve">4) A stipend will be assessed to all unit owners out of the insurance payout </w:t>
      </w:r>
      <w:r w:rsidR="00065545">
        <w:rPr>
          <w:rFonts w:ascii="GenevaCyr" w:eastAsia="Times New Roman" w:hAnsi="GenevaCyr" w:cs="Arial"/>
          <w:color w:val="222222"/>
          <w:sz w:val="24"/>
          <w:szCs w:val="24"/>
        </w:rPr>
        <w:t>to be used for the common property</w:t>
      </w:r>
      <w:r w:rsidR="006036B4">
        <w:rPr>
          <w:rFonts w:ascii="GenevaCyr" w:eastAsia="Times New Roman" w:hAnsi="GenevaCyr" w:cs="Arial"/>
          <w:color w:val="222222"/>
          <w:sz w:val="24"/>
          <w:szCs w:val="24"/>
        </w:rPr>
        <w:t xml:space="preserve"> restoration to bring</w:t>
      </w:r>
      <w:r w:rsidR="006036B4" w:rsidRPr="006036B4">
        <w:rPr>
          <w:rFonts w:ascii="GenevaCyr" w:eastAsia="Times New Roman" w:hAnsi="GenevaCyr"/>
          <w:sz w:val="24"/>
          <w:szCs w:val="24"/>
        </w:rPr>
        <w:t xml:space="preserve"> the pool complex, tennis courts, fencing and landscaping back to pre- hurricane conditions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bookmarkStart w:id="0" w:name="_GoBack"/>
      <w:bookmarkEnd w:id="0"/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  <w:u w:val="single"/>
        </w:rPr>
        <w:t>As relates to unit owners commitment to rebuild: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>The yes vote will give the board time to evaluate the cost and feasibility of rebuilding. It will also give us a preliminary head count of those who are inclined to rebuild.</w:t>
      </w:r>
      <w:r w:rsidR="00065545">
        <w:rPr>
          <w:rFonts w:ascii="GenevaCyr" w:eastAsia="Times New Roman" w:hAnsi="GenevaCyr" w:cs="Arial"/>
          <w:color w:val="222222"/>
          <w:sz w:val="24"/>
          <w:szCs w:val="24"/>
        </w:rPr>
        <w:t xml:space="preserve"> </w:t>
      </w: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>Working with those numbers, there will be no binding commitment until such time as we can present reasonably accurate costs and a timeline for the reconstruction. This process will take many months and people can still opt out if the scenario does not work for them.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  <w:r w:rsidRPr="00FF66CF">
        <w:rPr>
          <w:rFonts w:ascii="GenevaCyr" w:eastAsia="Times New Roman" w:hAnsi="GenevaCyr" w:cs="Arial"/>
          <w:color w:val="222222"/>
          <w:sz w:val="24"/>
          <w:szCs w:val="24"/>
        </w:rPr>
        <w:t>We hope these clarifications provide you with your board’s positions on these matters.</w:t>
      </w: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FF66CF" w:rsidRPr="00FF66CF" w:rsidRDefault="00FF66CF" w:rsidP="00FF66CF">
      <w:pPr>
        <w:shd w:val="clear" w:color="auto" w:fill="FFFFFF"/>
        <w:rPr>
          <w:rFonts w:ascii="GenevaCyr" w:eastAsia="Times New Roman" w:hAnsi="GenevaCyr" w:cs="Arial"/>
          <w:color w:val="222222"/>
          <w:sz w:val="24"/>
          <w:szCs w:val="24"/>
        </w:rPr>
      </w:pPr>
    </w:p>
    <w:p w:rsidR="00DE2082" w:rsidRPr="00FF66CF" w:rsidRDefault="00DE2082" w:rsidP="00FF66CF">
      <w:pPr>
        <w:rPr>
          <w:rStyle w:val="SubtleReference"/>
          <w:smallCaps w:val="0"/>
          <w:color w:val="auto"/>
          <w:u w:val="none"/>
        </w:rPr>
      </w:pPr>
    </w:p>
    <w:sectPr w:rsidR="00DE2082" w:rsidRPr="00FF66CF" w:rsidSect="00444A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0C" w:rsidRDefault="00EB500C" w:rsidP="002348FB">
      <w:r>
        <w:separator/>
      </w:r>
    </w:p>
  </w:endnote>
  <w:endnote w:type="continuationSeparator" w:id="0">
    <w:p w:rsidR="00EB500C" w:rsidRDefault="00EB500C" w:rsidP="0023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Cy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04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0F9" w:rsidRDefault="00D51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0F9" w:rsidRDefault="00D51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0F9" w:rsidRDefault="00D51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0F9" w:rsidRDefault="00D5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0C" w:rsidRDefault="00EB500C" w:rsidP="002348FB">
      <w:r>
        <w:separator/>
      </w:r>
    </w:p>
  </w:footnote>
  <w:footnote w:type="continuationSeparator" w:id="0">
    <w:p w:rsidR="00EB500C" w:rsidRDefault="00EB500C" w:rsidP="0023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DE" w:rsidRDefault="008B79DE">
    <w:pPr>
      <w:pStyle w:val="Header"/>
    </w:pPr>
    <w:r>
      <w:object w:dxaOrig="6102" w:dyaOrig="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8pt;height:98.85pt" o:ole="">
          <v:imagedata r:id="rId1" o:title=""/>
        </v:shape>
        <o:OLEObject Type="Embed" ProgID="CorelDraw.Graphic.15" ShapeID="_x0000_i1025" DrawAspect="Content" ObjectID="_163311061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F9" w:rsidRDefault="00D510F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804C21E" wp14:editId="5997C46D">
          <wp:extent cx="5943600" cy="1206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rs Cove Condo Assoc MCCA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02"/>
                  <a:stretch/>
                </pic:blipFill>
                <pic:spPr bwMode="auto">
                  <a:xfrm>
                    <a:off x="0" y="0"/>
                    <a:ext cx="5943600" cy="1206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1CD"/>
    <w:multiLevelType w:val="hybridMultilevel"/>
    <w:tmpl w:val="275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F70"/>
    <w:multiLevelType w:val="hybridMultilevel"/>
    <w:tmpl w:val="BCE89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C1BF6"/>
    <w:multiLevelType w:val="hybridMultilevel"/>
    <w:tmpl w:val="D3E80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7293F"/>
    <w:multiLevelType w:val="hybridMultilevel"/>
    <w:tmpl w:val="733AE4D4"/>
    <w:lvl w:ilvl="0" w:tplc="4B72D77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63DF9"/>
    <w:multiLevelType w:val="hybridMultilevel"/>
    <w:tmpl w:val="8C3C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60042"/>
    <w:multiLevelType w:val="hybridMultilevel"/>
    <w:tmpl w:val="2C24C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43F6B"/>
    <w:multiLevelType w:val="hybridMultilevel"/>
    <w:tmpl w:val="4F20E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56085"/>
    <w:multiLevelType w:val="hybridMultilevel"/>
    <w:tmpl w:val="81982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D06CBE"/>
    <w:multiLevelType w:val="hybridMultilevel"/>
    <w:tmpl w:val="20A257A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2D7176EC"/>
    <w:multiLevelType w:val="hybridMultilevel"/>
    <w:tmpl w:val="B0262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C2AE4"/>
    <w:multiLevelType w:val="hybridMultilevel"/>
    <w:tmpl w:val="5D88C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A27A9"/>
    <w:multiLevelType w:val="hybridMultilevel"/>
    <w:tmpl w:val="2C08B9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661D4"/>
    <w:multiLevelType w:val="hybridMultilevel"/>
    <w:tmpl w:val="B23AE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3477D0"/>
    <w:multiLevelType w:val="hybridMultilevel"/>
    <w:tmpl w:val="78A49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3E0E18"/>
    <w:multiLevelType w:val="hybridMultilevel"/>
    <w:tmpl w:val="BB0086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D334F"/>
    <w:multiLevelType w:val="hybridMultilevel"/>
    <w:tmpl w:val="51D2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0E6289"/>
    <w:multiLevelType w:val="hybridMultilevel"/>
    <w:tmpl w:val="1D5C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D0EB2"/>
    <w:multiLevelType w:val="hybridMultilevel"/>
    <w:tmpl w:val="753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47929"/>
    <w:multiLevelType w:val="hybridMultilevel"/>
    <w:tmpl w:val="1A8E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B6066E"/>
    <w:multiLevelType w:val="hybridMultilevel"/>
    <w:tmpl w:val="12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C47793"/>
    <w:multiLevelType w:val="hybridMultilevel"/>
    <w:tmpl w:val="36AE2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623B6D"/>
    <w:multiLevelType w:val="hybridMultilevel"/>
    <w:tmpl w:val="CFC8A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802C58"/>
    <w:multiLevelType w:val="hybridMultilevel"/>
    <w:tmpl w:val="61A2E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254FC2"/>
    <w:multiLevelType w:val="hybridMultilevel"/>
    <w:tmpl w:val="1890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FB732C"/>
    <w:multiLevelType w:val="hybridMultilevel"/>
    <w:tmpl w:val="96BEA3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02E30"/>
    <w:multiLevelType w:val="hybridMultilevel"/>
    <w:tmpl w:val="E1D068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405A96"/>
    <w:multiLevelType w:val="hybridMultilevel"/>
    <w:tmpl w:val="A44C9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54C3D"/>
    <w:multiLevelType w:val="hybridMultilevel"/>
    <w:tmpl w:val="FF5AE99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6FD216C6"/>
    <w:multiLevelType w:val="hybridMultilevel"/>
    <w:tmpl w:val="5B60D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794945"/>
    <w:multiLevelType w:val="hybridMultilevel"/>
    <w:tmpl w:val="30B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29"/>
  </w:num>
  <w:num w:numId="13">
    <w:abstractNumId w:val="8"/>
  </w:num>
  <w:num w:numId="14">
    <w:abstractNumId w:val="24"/>
  </w:num>
  <w:num w:numId="15">
    <w:abstractNumId w:val="27"/>
  </w:num>
  <w:num w:numId="16">
    <w:abstractNumId w:val="12"/>
  </w:num>
  <w:num w:numId="17">
    <w:abstractNumId w:val="4"/>
  </w:num>
  <w:num w:numId="18">
    <w:abstractNumId w:val="21"/>
  </w:num>
  <w:num w:numId="19">
    <w:abstractNumId w:val="7"/>
  </w:num>
  <w:num w:numId="20">
    <w:abstractNumId w:val="2"/>
  </w:num>
  <w:num w:numId="21">
    <w:abstractNumId w:val="23"/>
  </w:num>
  <w:num w:numId="22">
    <w:abstractNumId w:val="10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13"/>
  </w:num>
  <w:num w:numId="28">
    <w:abstractNumId w:val="19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F3"/>
    <w:rsid w:val="0001295E"/>
    <w:rsid w:val="000205AB"/>
    <w:rsid w:val="00030C1A"/>
    <w:rsid w:val="00041754"/>
    <w:rsid w:val="00051F6D"/>
    <w:rsid w:val="00053F0D"/>
    <w:rsid w:val="0006179B"/>
    <w:rsid w:val="000639FD"/>
    <w:rsid w:val="00065545"/>
    <w:rsid w:val="000C4A62"/>
    <w:rsid w:val="00124E85"/>
    <w:rsid w:val="00124EEA"/>
    <w:rsid w:val="0013120D"/>
    <w:rsid w:val="001353EF"/>
    <w:rsid w:val="001370F0"/>
    <w:rsid w:val="00144CBB"/>
    <w:rsid w:val="00154E2A"/>
    <w:rsid w:val="0016754C"/>
    <w:rsid w:val="00170291"/>
    <w:rsid w:val="00173C74"/>
    <w:rsid w:val="0017626F"/>
    <w:rsid w:val="00194D93"/>
    <w:rsid w:val="00195FE7"/>
    <w:rsid w:val="001B167B"/>
    <w:rsid w:val="001D3670"/>
    <w:rsid w:val="001D7603"/>
    <w:rsid w:val="002348FB"/>
    <w:rsid w:val="002370A5"/>
    <w:rsid w:val="00265B0B"/>
    <w:rsid w:val="0029430F"/>
    <w:rsid w:val="002B413F"/>
    <w:rsid w:val="002B558F"/>
    <w:rsid w:val="002E5485"/>
    <w:rsid w:val="00312F55"/>
    <w:rsid w:val="00325EE6"/>
    <w:rsid w:val="00332A7F"/>
    <w:rsid w:val="003341ED"/>
    <w:rsid w:val="00340253"/>
    <w:rsid w:val="00362FE0"/>
    <w:rsid w:val="00371EB8"/>
    <w:rsid w:val="0037505E"/>
    <w:rsid w:val="00393EAF"/>
    <w:rsid w:val="003B6A1A"/>
    <w:rsid w:val="003B6BAB"/>
    <w:rsid w:val="003C0ACA"/>
    <w:rsid w:val="003D4C84"/>
    <w:rsid w:val="003D64E0"/>
    <w:rsid w:val="003E2810"/>
    <w:rsid w:val="004354E8"/>
    <w:rsid w:val="00444A85"/>
    <w:rsid w:val="00445705"/>
    <w:rsid w:val="00453D07"/>
    <w:rsid w:val="00460DE2"/>
    <w:rsid w:val="004652EA"/>
    <w:rsid w:val="004705AC"/>
    <w:rsid w:val="00494436"/>
    <w:rsid w:val="00496A02"/>
    <w:rsid w:val="004C49AE"/>
    <w:rsid w:val="004C6CFC"/>
    <w:rsid w:val="004D3AF2"/>
    <w:rsid w:val="004D5C37"/>
    <w:rsid w:val="004E33E2"/>
    <w:rsid w:val="004F3BC7"/>
    <w:rsid w:val="004F72F2"/>
    <w:rsid w:val="004F7C82"/>
    <w:rsid w:val="00503AB0"/>
    <w:rsid w:val="005133FD"/>
    <w:rsid w:val="00554B07"/>
    <w:rsid w:val="005627E3"/>
    <w:rsid w:val="00573300"/>
    <w:rsid w:val="005B5A26"/>
    <w:rsid w:val="005C19AF"/>
    <w:rsid w:val="005C64BE"/>
    <w:rsid w:val="005E767F"/>
    <w:rsid w:val="00600C21"/>
    <w:rsid w:val="006036B4"/>
    <w:rsid w:val="00621336"/>
    <w:rsid w:val="00621E40"/>
    <w:rsid w:val="00636198"/>
    <w:rsid w:val="00650F7E"/>
    <w:rsid w:val="00653103"/>
    <w:rsid w:val="00662FAB"/>
    <w:rsid w:val="00674E8A"/>
    <w:rsid w:val="006771C5"/>
    <w:rsid w:val="00687FA6"/>
    <w:rsid w:val="006B6081"/>
    <w:rsid w:val="006D0850"/>
    <w:rsid w:val="006F54CD"/>
    <w:rsid w:val="007071C6"/>
    <w:rsid w:val="007114F8"/>
    <w:rsid w:val="00724CF9"/>
    <w:rsid w:val="00726CA0"/>
    <w:rsid w:val="00730A2A"/>
    <w:rsid w:val="007363E1"/>
    <w:rsid w:val="0074524F"/>
    <w:rsid w:val="00752A7C"/>
    <w:rsid w:val="00755C6A"/>
    <w:rsid w:val="007571F1"/>
    <w:rsid w:val="00765602"/>
    <w:rsid w:val="007A0A21"/>
    <w:rsid w:val="007D2A02"/>
    <w:rsid w:val="007D5625"/>
    <w:rsid w:val="008072CD"/>
    <w:rsid w:val="00814F68"/>
    <w:rsid w:val="00816234"/>
    <w:rsid w:val="00844593"/>
    <w:rsid w:val="00865E36"/>
    <w:rsid w:val="00867BFC"/>
    <w:rsid w:val="00871388"/>
    <w:rsid w:val="00880232"/>
    <w:rsid w:val="008A2E1A"/>
    <w:rsid w:val="008B79DE"/>
    <w:rsid w:val="008C6491"/>
    <w:rsid w:val="008F37A7"/>
    <w:rsid w:val="008F3BCD"/>
    <w:rsid w:val="00900F3F"/>
    <w:rsid w:val="009C287F"/>
    <w:rsid w:val="009C76A7"/>
    <w:rsid w:val="009D6553"/>
    <w:rsid w:val="009E102A"/>
    <w:rsid w:val="009E42FE"/>
    <w:rsid w:val="009F2B8C"/>
    <w:rsid w:val="009F3318"/>
    <w:rsid w:val="00A119E8"/>
    <w:rsid w:val="00A41CD4"/>
    <w:rsid w:val="00A4366C"/>
    <w:rsid w:val="00A7219B"/>
    <w:rsid w:val="00A72F82"/>
    <w:rsid w:val="00A82543"/>
    <w:rsid w:val="00A85019"/>
    <w:rsid w:val="00A87425"/>
    <w:rsid w:val="00A95180"/>
    <w:rsid w:val="00AA3A82"/>
    <w:rsid w:val="00AD5620"/>
    <w:rsid w:val="00AE5A39"/>
    <w:rsid w:val="00B31CF3"/>
    <w:rsid w:val="00B35B7D"/>
    <w:rsid w:val="00B55021"/>
    <w:rsid w:val="00B64A10"/>
    <w:rsid w:val="00B7429D"/>
    <w:rsid w:val="00BB260E"/>
    <w:rsid w:val="00BC2D01"/>
    <w:rsid w:val="00BF2B6D"/>
    <w:rsid w:val="00BF4858"/>
    <w:rsid w:val="00C325F3"/>
    <w:rsid w:val="00C50874"/>
    <w:rsid w:val="00C5314F"/>
    <w:rsid w:val="00C57717"/>
    <w:rsid w:val="00C60534"/>
    <w:rsid w:val="00C63A8C"/>
    <w:rsid w:val="00C63FD7"/>
    <w:rsid w:val="00CC4615"/>
    <w:rsid w:val="00CF71E0"/>
    <w:rsid w:val="00D00B4F"/>
    <w:rsid w:val="00D35B19"/>
    <w:rsid w:val="00D4596E"/>
    <w:rsid w:val="00D510F9"/>
    <w:rsid w:val="00D53B24"/>
    <w:rsid w:val="00D65037"/>
    <w:rsid w:val="00DD107B"/>
    <w:rsid w:val="00DE2082"/>
    <w:rsid w:val="00DF4F1C"/>
    <w:rsid w:val="00E2336E"/>
    <w:rsid w:val="00E2758C"/>
    <w:rsid w:val="00E32BDC"/>
    <w:rsid w:val="00E36D03"/>
    <w:rsid w:val="00E441B4"/>
    <w:rsid w:val="00E54ACB"/>
    <w:rsid w:val="00E56FFF"/>
    <w:rsid w:val="00E667C0"/>
    <w:rsid w:val="00E67C1C"/>
    <w:rsid w:val="00E83F58"/>
    <w:rsid w:val="00E942F1"/>
    <w:rsid w:val="00E9639D"/>
    <w:rsid w:val="00EA64BD"/>
    <w:rsid w:val="00EB4652"/>
    <w:rsid w:val="00EB500C"/>
    <w:rsid w:val="00ED25DF"/>
    <w:rsid w:val="00EE3057"/>
    <w:rsid w:val="00EF60DD"/>
    <w:rsid w:val="00F03B3F"/>
    <w:rsid w:val="00F13A25"/>
    <w:rsid w:val="00F22A9F"/>
    <w:rsid w:val="00F3793C"/>
    <w:rsid w:val="00F7197A"/>
    <w:rsid w:val="00F77D71"/>
    <w:rsid w:val="00F77D76"/>
    <w:rsid w:val="00F819B1"/>
    <w:rsid w:val="00F90CB7"/>
    <w:rsid w:val="00FB7081"/>
    <w:rsid w:val="00FC1F9A"/>
    <w:rsid w:val="00FC2C8D"/>
    <w:rsid w:val="00FD399C"/>
    <w:rsid w:val="00FD5849"/>
    <w:rsid w:val="00FF40AD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4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C1A"/>
    <w:rPr>
      <w:rFonts w:ascii="Times New Roman" w:eastAsia="PMingLiU" w:hAnsi="Times New Roman"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30C1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30C1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0C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0C1A"/>
    <w:rPr>
      <w:rFonts w:ascii="Times New Roman" w:eastAsia="PMingLiU" w:hAnsi="Times New Roman" w:cs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82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F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FB"/>
    <w:rPr>
      <w:rFonts w:ascii="Times New Roman" w:eastAsia="PMingLiU" w:hAnsi="Times New Roman" w:cs="Times New Roman"/>
    </w:rPr>
  </w:style>
  <w:style w:type="paragraph" w:customStyle="1" w:styleId="Default">
    <w:name w:val="Default"/>
    <w:rsid w:val="00A9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39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B7429D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B7429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7429D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9F2B8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9F2B8C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F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4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C1A"/>
    <w:rPr>
      <w:rFonts w:ascii="Times New Roman" w:eastAsia="PMingLiU" w:hAnsi="Times New Roman"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30C1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30C1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0C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0C1A"/>
    <w:rPr>
      <w:rFonts w:ascii="Times New Roman" w:eastAsia="PMingLiU" w:hAnsi="Times New Roman" w:cs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82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F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FB"/>
    <w:rPr>
      <w:rFonts w:ascii="Times New Roman" w:eastAsia="PMingLiU" w:hAnsi="Times New Roman" w:cs="Times New Roman"/>
    </w:rPr>
  </w:style>
  <w:style w:type="paragraph" w:customStyle="1" w:styleId="Default">
    <w:name w:val="Default"/>
    <w:rsid w:val="00A9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39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B7429D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B7429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7429D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9F2B8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9F2B8C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F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ACA-1DE1-4FB2-9D96-A61BB98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Bauer</cp:lastModifiedBy>
  <cp:revision>2</cp:revision>
  <cp:lastPrinted>2019-04-02T11:06:00Z</cp:lastPrinted>
  <dcterms:created xsi:type="dcterms:W3CDTF">2019-10-21T01:04:00Z</dcterms:created>
  <dcterms:modified xsi:type="dcterms:W3CDTF">2019-10-21T01:04:00Z</dcterms:modified>
</cp:coreProperties>
</file>